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7D0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59CE72CB" w14:textId="0C1B70AF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5DAEF055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</w:t>
      </w:r>
      <w:r w:rsidR="00700CA4">
        <w:rPr>
          <w:rFonts w:eastAsia="ＭＳ 明朝" w:cs="ＭＳ 明朝" w:hint="eastAsia"/>
        </w:rPr>
        <w:t>ユニットNo</w:t>
      </w:r>
      <w:r w:rsidR="00936463">
        <w:rPr>
          <w:rFonts w:eastAsia="ＭＳ 明朝" w:cs="ＭＳ 明朝" w:hint="eastAsia"/>
        </w:rPr>
        <w:t>.４</w:t>
      </w:r>
      <w:r w:rsidR="000B10EE">
        <w:rPr>
          <w:rFonts w:hint="eastAsia"/>
        </w:rPr>
        <w:t>『いのちを</w:t>
      </w:r>
      <w:r w:rsidR="00936463" w:rsidRPr="00A74FB2">
        <w:rPr>
          <w:rFonts w:eastAsia="ＭＳ 明朝" w:hint="eastAsia"/>
          <w:szCs w:val="21"/>
        </w:rPr>
        <w:t>高める</w:t>
      </w:r>
      <w:r w:rsidR="000B10EE" w:rsidRPr="00A74FB2">
        <w:rPr>
          <w:rFonts w:eastAsia="ＭＳ 明朝" w:hint="eastAsia"/>
          <w:szCs w:val="21"/>
        </w:rPr>
        <w:t>』『いのちを</w:t>
      </w:r>
      <w:r w:rsidR="00936463" w:rsidRPr="00A74FB2">
        <w:rPr>
          <w:rFonts w:eastAsia="ＭＳ 明朝" w:hint="eastAsia"/>
          <w:szCs w:val="21"/>
        </w:rPr>
        <w:t>磨く</w:t>
      </w:r>
      <w:r w:rsidR="000B10EE">
        <w:rPr>
          <w:rFonts w:hint="eastAsia"/>
        </w:rPr>
        <w:t>』実施製作統括管理業務委託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0659FC6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C5758C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C5758C"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 w:rsidR="00C5758C"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069B4300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hyperlink r:id="rId9" w:history="1">
        <w:r w:rsidR="0031039A" w:rsidRPr="0031039A">
          <w:rPr>
            <w:rStyle w:val="ab"/>
            <w:rFonts w:eastAsia="ＭＳ 明朝" w:cs="ＭＳ 明朝"/>
            <w:lang w:val="es-ES"/>
          </w:rPr>
          <w:t>sig-tenji@expo2025.or.jp</w:t>
        </w:r>
      </w:hyperlink>
    </w:p>
    <w:p w14:paraId="4BCA0EED" w14:textId="77777777" w:rsidR="00262027" w:rsidRPr="00903F35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903F35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396DC" w14:textId="77777777" w:rsidR="008067C3" w:rsidRDefault="008067C3">
      <w:r>
        <w:separator/>
      </w:r>
    </w:p>
  </w:endnote>
  <w:endnote w:type="continuationSeparator" w:id="0">
    <w:p w14:paraId="2B3E6558" w14:textId="77777777" w:rsidR="008067C3" w:rsidRDefault="0080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E7CD7" w14:textId="77777777" w:rsidR="008067C3" w:rsidRDefault="008067C3">
      <w:r>
        <w:separator/>
      </w:r>
    </w:p>
  </w:footnote>
  <w:footnote w:type="continuationSeparator" w:id="0">
    <w:p w14:paraId="14D87C72" w14:textId="77777777" w:rsidR="008067C3" w:rsidRDefault="00806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40878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668"/>
    <w:rsid w:val="00301B35"/>
    <w:rsid w:val="003071AA"/>
    <w:rsid w:val="0031039A"/>
    <w:rsid w:val="00313410"/>
    <w:rsid w:val="0031601C"/>
    <w:rsid w:val="00317209"/>
    <w:rsid w:val="0032286A"/>
    <w:rsid w:val="003436FD"/>
    <w:rsid w:val="00351567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00CA4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C73C6"/>
    <w:rsid w:val="007D432B"/>
    <w:rsid w:val="007E6CF1"/>
    <w:rsid w:val="007E7483"/>
    <w:rsid w:val="007F679F"/>
    <w:rsid w:val="00804DE6"/>
    <w:rsid w:val="008067C3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18B"/>
    <w:rsid w:val="009007EA"/>
    <w:rsid w:val="00903F35"/>
    <w:rsid w:val="00912D9D"/>
    <w:rsid w:val="00922D93"/>
    <w:rsid w:val="009261F8"/>
    <w:rsid w:val="00936463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74FB2"/>
    <w:rsid w:val="00A8646D"/>
    <w:rsid w:val="00A94F6E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D25E3"/>
    <w:rsid w:val="00BE360B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2022-05-31T06:12:00Z</dcterms:created>
  <dcterms:modified xsi:type="dcterms:W3CDTF">2022-06-14T05:48:00Z</dcterms:modified>
</cp:coreProperties>
</file>