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0F43" w14:textId="224A0C1B" w:rsidR="003717DF" w:rsidRDefault="003717DF" w:rsidP="003717DF">
      <w:pPr>
        <w:jc w:val="center"/>
      </w:pPr>
      <w:r>
        <w:rPr>
          <w:rFonts w:hint="eastAsia"/>
        </w:rPr>
        <w:t>仕様書</w:t>
      </w:r>
    </w:p>
    <w:p w14:paraId="39FF1D42" w14:textId="77777777" w:rsidR="003717DF" w:rsidRDefault="003717DF" w:rsidP="003717DF">
      <w:r>
        <w:rPr>
          <w:rFonts w:hint="eastAsia"/>
        </w:rPr>
        <w:t xml:space="preserve">１　</w:t>
      </w:r>
      <w:r w:rsidRPr="003717DF">
        <w:t>件　名</w:t>
      </w:r>
    </w:p>
    <w:p w14:paraId="3A47B98F" w14:textId="4384C007" w:rsidR="003717DF" w:rsidRDefault="003717DF" w:rsidP="003717DF">
      <w:r>
        <w:rPr>
          <w:rFonts w:hint="eastAsia"/>
        </w:rPr>
        <w:t xml:space="preserve">　　</w:t>
      </w:r>
      <w:r w:rsidR="00406D1B" w:rsidRPr="00406D1B">
        <w:t>2025年日本国際博覧会</w:t>
      </w:r>
      <w:r w:rsidR="00406D1B">
        <w:rPr>
          <w:rFonts w:hint="eastAsia"/>
        </w:rPr>
        <w:t xml:space="preserve"> </w:t>
      </w:r>
      <w:r w:rsidR="00070A2C" w:rsidRPr="00070A2C">
        <w:rPr>
          <w:rFonts w:hint="eastAsia"/>
        </w:rPr>
        <w:t>管理本部南側駐車場</w:t>
      </w:r>
      <w:r w:rsidRPr="003717DF">
        <w:t>ドローン用電源</w:t>
      </w:r>
      <w:r w:rsidR="001D33C1">
        <w:rPr>
          <w:rFonts w:hint="eastAsia"/>
        </w:rPr>
        <w:t>ＢＯＸ</w:t>
      </w:r>
      <w:r w:rsidRPr="003717DF">
        <w:t>の設置・撤去業務</w:t>
      </w:r>
    </w:p>
    <w:p w14:paraId="1DFBB6C7" w14:textId="77777777" w:rsidR="001D33C1" w:rsidRDefault="001D33C1" w:rsidP="003717DF"/>
    <w:p w14:paraId="3FD4DD9C" w14:textId="0540B210" w:rsidR="003717DF" w:rsidRPr="003717DF" w:rsidRDefault="003717DF" w:rsidP="003717DF">
      <w:r>
        <w:rPr>
          <w:rFonts w:hint="eastAsia"/>
        </w:rPr>
        <w:t xml:space="preserve">２　</w:t>
      </w:r>
      <w:r w:rsidRPr="003717DF">
        <w:t>業務の目的・概要</w:t>
      </w:r>
    </w:p>
    <w:p w14:paraId="5FC01BD6" w14:textId="5C0F1023" w:rsidR="003717DF" w:rsidRPr="003717DF" w:rsidRDefault="003717DF" w:rsidP="003717DF">
      <w:r>
        <w:rPr>
          <w:rFonts w:hint="eastAsia"/>
        </w:rPr>
        <w:t xml:space="preserve">　　</w:t>
      </w:r>
      <w:r w:rsidRPr="003717DF">
        <w:t>主催者催事のドローン演出に伴うドローン用充電器のための電源</w:t>
      </w:r>
      <w:r w:rsidR="001D33C1">
        <w:rPr>
          <w:rFonts w:hint="eastAsia"/>
        </w:rPr>
        <w:t>確保</w:t>
      </w:r>
    </w:p>
    <w:p w14:paraId="75F5703B" w14:textId="77777777" w:rsidR="001D33C1" w:rsidRDefault="001D33C1" w:rsidP="003717DF"/>
    <w:p w14:paraId="67F8D4F5" w14:textId="557E4BEB" w:rsidR="003717DF" w:rsidRDefault="003717DF" w:rsidP="003717DF">
      <w:r>
        <w:rPr>
          <w:rFonts w:hint="eastAsia"/>
        </w:rPr>
        <w:t xml:space="preserve">３　</w:t>
      </w:r>
      <w:r w:rsidR="00406D1B">
        <w:rPr>
          <w:rFonts w:hint="eastAsia"/>
        </w:rPr>
        <w:t>契約期間</w:t>
      </w:r>
    </w:p>
    <w:p w14:paraId="7305A71B" w14:textId="43E914C9" w:rsidR="00DC483A" w:rsidRPr="003717DF" w:rsidRDefault="00DC483A" w:rsidP="003717DF">
      <w:r>
        <w:rPr>
          <w:rFonts w:hint="eastAsia"/>
        </w:rPr>
        <w:t xml:space="preserve">　　契約締結日から2025年10月31日まで</w:t>
      </w:r>
    </w:p>
    <w:p w14:paraId="500E98AA" w14:textId="708A99EF" w:rsidR="003717DF" w:rsidRDefault="003717DF" w:rsidP="003717DF">
      <w:r>
        <w:rPr>
          <w:rFonts w:hint="eastAsia"/>
        </w:rPr>
        <w:t xml:space="preserve">　　</w:t>
      </w:r>
      <w:r w:rsidRPr="003717DF">
        <w:t>設置</w:t>
      </w:r>
      <w:r w:rsidR="00DC483A">
        <w:rPr>
          <w:rFonts w:hint="eastAsia"/>
        </w:rPr>
        <w:t>：契約締結日から</w:t>
      </w:r>
      <w:r w:rsidR="00C27465">
        <w:rPr>
          <w:rFonts w:hint="eastAsia"/>
        </w:rPr>
        <w:t>2025</w:t>
      </w:r>
      <w:r w:rsidRPr="003717DF">
        <w:t>年</w:t>
      </w:r>
      <w:r w:rsidR="001D33C1">
        <w:rPr>
          <w:rFonts w:hint="eastAsia"/>
        </w:rPr>
        <w:t>３</w:t>
      </w:r>
      <w:r w:rsidRPr="003717DF">
        <w:t>月31日までに設置すること</w:t>
      </w:r>
    </w:p>
    <w:p w14:paraId="3259FAE4" w14:textId="0EDC6BA5" w:rsidR="003717DF" w:rsidRPr="003717DF" w:rsidRDefault="003717DF" w:rsidP="003717DF">
      <w:r>
        <w:rPr>
          <w:rFonts w:hint="eastAsia"/>
        </w:rPr>
        <w:t xml:space="preserve">　　</w:t>
      </w:r>
      <w:r w:rsidRPr="003717DF">
        <w:t>撤去</w:t>
      </w:r>
      <w:r w:rsidR="00DC483A">
        <w:rPr>
          <w:rFonts w:hint="eastAsia"/>
        </w:rPr>
        <w:t>：2025年10月14日から</w:t>
      </w:r>
      <w:r w:rsidR="00C27465">
        <w:rPr>
          <w:rFonts w:hint="eastAsia"/>
        </w:rPr>
        <w:t>2025</w:t>
      </w:r>
      <w:r w:rsidRPr="003717DF">
        <w:t>年10月31日までに撤去すること</w:t>
      </w:r>
    </w:p>
    <w:p w14:paraId="7AF052D4" w14:textId="77777777" w:rsidR="001D33C1" w:rsidRDefault="001D33C1" w:rsidP="003717DF"/>
    <w:p w14:paraId="40FADE29" w14:textId="48EB0374" w:rsidR="003717DF" w:rsidRPr="003717DF" w:rsidRDefault="003717DF" w:rsidP="003717DF">
      <w:r>
        <w:rPr>
          <w:rFonts w:hint="eastAsia"/>
        </w:rPr>
        <w:t xml:space="preserve">４　</w:t>
      </w:r>
      <w:r w:rsidRPr="003717DF">
        <w:t>設置場所及び設置数量</w:t>
      </w:r>
    </w:p>
    <w:p w14:paraId="7329A2DC" w14:textId="0C8832DD" w:rsidR="003717DF" w:rsidRDefault="003717DF" w:rsidP="003717DF">
      <w:pPr>
        <w:rPr>
          <w:lang w:eastAsia="zh-TW"/>
        </w:rPr>
      </w:pPr>
      <w:r>
        <w:rPr>
          <w:rFonts w:hint="eastAsia"/>
        </w:rPr>
        <w:t xml:space="preserve">　　</w:t>
      </w:r>
      <w:r w:rsidRPr="003717DF">
        <w:rPr>
          <w:lang w:eastAsia="zh-TW"/>
        </w:rPr>
        <w:t>2025年日本国際博覧会会場内（大阪府大阪市此花区夢洲東１丁目）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3543"/>
        <w:gridCol w:w="1134"/>
        <w:gridCol w:w="3396"/>
      </w:tblGrid>
      <w:tr w:rsidR="003717DF" w14:paraId="58AB28C8" w14:textId="77777777" w:rsidTr="003717DF">
        <w:tc>
          <w:tcPr>
            <w:tcW w:w="3543" w:type="dxa"/>
            <w:shd w:val="clear" w:color="auto" w:fill="D9D9D9" w:themeFill="background1" w:themeFillShade="D9"/>
            <w:vAlign w:val="bottom"/>
          </w:tcPr>
          <w:p w14:paraId="5D9CAA2A" w14:textId="186101B1" w:rsidR="003717DF" w:rsidRDefault="003717DF" w:rsidP="003717DF">
            <w:pPr>
              <w:jc w:val="center"/>
            </w:pPr>
            <w:r>
              <w:rPr>
                <w:rFonts w:hint="eastAsia"/>
                <w:szCs w:val="22"/>
              </w:rPr>
              <w:t>機　器　名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5E3900F2" w14:textId="5C8AAE4D" w:rsidR="003717DF" w:rsidRDefault="003717DF" w:rsidP="003717DF">
            <w:pPr>
              <w:jc w:val="center"/>
            </w:pPr>
            <w:r>
              <w:rPr>
                <w:rFonts w:hint="eastAsia"/>
                <w:szCs w:val="22"/>
              </w:rPr>
              <w:t>数　量</w:t>
            </w:r>
          </w:p>
        </w:tc>
        <w:tc>
          <w:tcPr>
            <w:tcW w:w="3396" w:type="dxa"/>
            <w:shd w:val="clear" w:color="auto" w:fill="D9D9D9" w:themeFill="background1" w:themeFillShade="D9"/>
            <w:vAlign w:val="bottom"/>
          </w:tcPr>
          <w:p w14:paraId="4BE62F23" w14:textId="4F4DB95B" w:rsidR="003717DF" w:rsidRDefault="003717DF" w:rsidP="003717DF">
            <w:pPr>
              <w:jc w:val="center"/>
            </w:pPr>
            <w:r>
              <w:rPr>
                <w:rFonts w:hint="eastAsia"/>
                <w:szCs w:val="22"/>
              </w:rPr>
              <w:t>特　記</w:t>
            </w:r>
          </w:p>
        </w:tc>
      </w:tr>
      <w:tr w:rsidR="003717DF" w14:paraId="7619DEF9" w14:textId="77777777" w:rsidTr="003717DF">
        <w:tc>
          <w:tcPr>
            <w:tcW w:w="3543" w:type="dxa"/>
            <w:vAlign w:val="bottom"/>
          </w:tcPr>
          <w:p w14:paraId="39485D0B" w14:textId="73CCBBC9" w:rsidR="003717DF" w:rsidRDefault="003717DF" w:rsidP="003717DF">
            <w:r>
              <w:rPr>
                <w:rFonts w:hint="eastAsia"/>
                <w:szCs w:val="22"/>
              </w:rPr>
              <w:t>電源分電盤</w:t>
            </w:r>
          </w:p>
        </w:tc>
        <w:tc>
          <w:tcPr>
            <w:tcW w:w="1134" w:type="dxa"/>
            <w:vAlign w:val="bottom"/>
          </w:tcPr>
          <w:p w14:paraId="2826476A" w14:textId="11906F72" w:rsidR="003717DF" w:rsidRDefault="003717DF" w:rsidP="003717DF">
            <w:pPr>
              <w:jc w:val="center"/>
            </w:pPr>
            <w:r>
              <w:rPr>
                <w:rFonts w:hint="eastAsia"/>
                <w:szCs w:val="22"/>
              </w:rPr>
              <w:t>５面</w:t>
            </w:r>
          </w:p>
        </w:tc>
        <w:tc>
          <w:tcPr>
            <w:tcW w:w="3396" w:type="dxa"/>
            <w:vAlign w:val="bottom"/>
          </w:tcPr>
          <w:p w14:paraId="5F8E6DDF" w14:textId="75CBA22D" w:rsidR="003717DF" w:rsidRDefault="003717DF" w:rsidP="003717DF">
            <w:r>
              <w:rPr>
                <w:rFonts w:hint="eastAsia"/>
                <w:szCs w:val="22"/>
              </w:rPr>
              <w:t>盤架台共</w:t>
            </w:r>
          </w:p>
        </w:tc>
      </w:tr>
      <w:tr w:rsidR="003717DF" w14:paraId="5DA82C19" w14:textId="77777777" w:rsidTr="003717DF">
        <w:tc>
          <w:tcPr>
            <w:tcW w:w="3543" w:type="dxa"/>
            <w:vAlign w:val="bottom"/>
          </w:tcPr>
          <w:p w14:paraId="598BE3ED" w14:textId="20197F9A" w:rsidR="003717DF" w:rsidRDefault="003717DF" w:rsidP="003717DF">
            <w:r>
              <w:rPr>
                <w:rFonts w:hint="eastAsia"/>
                <w:szCs w:val="22"/>
              </w:rPr>
              <w:t>トレーラー電源分岐付き分電盤</w:t>
            </w:r>
          </w:p>
        </w:tc>
        <w:tc>
          <w:tcPr>
            <w:tcW w:w="1134" w:type="dxa"/>
            <w:vAlign w:val="bottom"/>
          </w:tcPr>
          <w:p w14:paraId="66B3E379" w14:textId="13E09470" w:rsidR="003717DF" w:rsidRDefault="003717DF" w:rsidP="003717DF">
            <w:pPr>
              <w:jc w:val="center"/>
            </w:pPr>
            <w:r>
              <w:rPr>
                <w:rFonts w:hint="eastAsia"/>
                <w:szCs w:val="22"/>
              </w:rPr>
              <w:t>１面</w:t>
            </w:r>
          </w:p>
        </w:tc>
        <w:tc>
          <w:tcPr>
            <w:tcW w:w="3396" w:type="dxa"/>
            <w:vAlign w:val="bottom"/>
          </w:tcPr>
          <w:p w14:paraId="1E2A73C6" w14:textId="102E6EBC" w:rsidR="003717DF" w:rsidRDefault="003717DF" w:rsidP="003717DF">
            <w:r>
              <w:rPr>
                <w:rFonts w:hint="eastAsia"/>
                <w:szCs w:val="22"/>
              </w:rPr>
              <w:t>盤架台共</w:t>
            </w:r>
          </w:p>
        </w:tc>
      </w:tr>
      <w:tr w:rsidR="003717DF" w14:paraId="76CF71A5" w14:textId="77777777" w:rsidTr="003717DF">
        <w:tc>
          <w:tcPr>
            <w:tcW w:w="3543" w:type="dxa"/>
            <w:vAlign w:val="bottom"/>
          </w:tcPr>
          <w:p w14:paraId="17B0ABA1" w14:textId="605ADE9D" w:rsidR="003717DF" w:rsidRDefault="003717DF" w:rsidP="003717DF">
            <w:r>
              <w:rPr>
                <w:rFonts w:hint="eastAsia"/>
                <w:szCs w:val="22"/>
              </w:rPr>
              <w:t>ドローン充電用電灯盤</w:t>
            </w:r>
          </w:p>
        </w:tc>
        <w:tc>
          <w:tcPr>
            <w:tcW w:w="1134" w:type="dxa"/>
            <w:vAlign w:val="bottom"/>
          </w:tcPr>
          <w:p w14:paraId="6FB4EC38" w14:textId="191B0F58" w:rsidR="003717DF" w:rsidRDefault="003717DF" w:rsidP="003717DF">
            <w:pPr>
              <w:jc w:val="center"/>
            </w:pPr>
            <w:r>
              <w:rPr>
                <w:rFonts w:hint="eastAsia"/>
                <w:szCs w:val="22"/>
              </w:rPr>
              <w:t>12面</w:t>
            </w:r>
          </w:p>
        </w:tc>
        <w:tc>
          <w:tcPr>
            <w:tcW w:w="3396" w:type="dxa"/>
            <w:vAlign w:val="bottom"/>
          </w:tcPr>
          <w:p w14:paraId="0AD70B0C" w14:textId="384053E3" w:rsidR="003717DF" w:rsidRDefault="003717DF" w:rsidP="003717DF">
            <w:r>
              <w:rPr>
                <w:rFonts w:hint="eastAsia"/>
                <w:szCs w:val="22"/>
              </w:rPr>
              <w:t>充電コンセント付</w:t>
            </w:r>
          </w:p>
        </w:tc>
      </w:tr>
    </w:tbl>
    <w:p w14:paraId="72AFCB8A" w14:textId="1DC4F4F0" w:rsidR="003717DF" w:rsidRDefault="003717DF" w:rsidP="003717DF">
      <w:r w:rsidRPr="003717DF">
        <w:tab/>
        <w:t>※詳細は</w:t>
      </w:r>
      <w:r w:rsidR="00C27465">
        <w:rPr>
          <w:rFonts w:hint="eastAsia"/>
        </w:rPr>
        <w:t>「</w:t>
      </w:r>
      <w:r w:rsidRPr="003717DF">
        <w:t>別紙</w:t>
      </w:r>
      <w:r w:rsidR="00C27465">
        <w:rPr>
          <w:rFonts w:hint="eastAsia"/>
        </w:rPr>
        <w:t xml:space="preserve">１　</w:t>
      </w:r>
      <w:r w:rsidRPr="003717DF">
        <w:t>ドローン用電源系統図</w:t>
      </w:r>
      <w:r w:rsidR="00C27465">
        <w:rPr>
          <w:rFonts w:hint="eastAsia"/>
        </w:rPr>
        <w:t>」</w:t>
      </w:r>
      <w:r w:rsidRPr="003717DF">
        <w:t>を参照すること</w:t>
      </w:r>
    </w:p>
    <w:p w14:paraId="08CF01D2" w14:textId="77777777" w:rsidR="00C27465" w:rsidRDefault="00C27465" w:rsidP="003717DF"/>
    <w:p w14:paraId="63335E12" w14:textId="27F54E71" w:rsidR="003717DF" w:rsidRDefault="003717DF" w:rsidP="003717DF">
      <w:r>
        <w:rPr>
          <w:rFonts w:hint="eastAsia"/>
        </w:rPr>
        <w:t xml:space="preserve">５　</w:t>
      </w:r>
      <w:r w:rsidRPr="003717DF">
        <w:t>品名・規格等</w:t>
      </w:r>
    </w:p>
    <w:p w14:paraId="44ACD1D9" w14:textId="7EBE373C" w:rsidR="003717DF" w:rsidRPr="003717DF" w:rsidRDefault="003717DF" w:rsidP="003717DF">
      <w:r>
        <w:rPr>
          <w:rFonts w:hint="eastAsia"/>
        </w:rPr>
        <w:t>（１）</w:t>
      </w:r>
      <w:r w:rsidRPr="003717DF">
        <w:t>電源分電盤</w:t>
      </w:r>
    </w:p>
    <w:p w14:paraId="34FB4E98" w14:textId="494F372C" w:rsidR="003717DF" w:rsidRPr="003717DF" w:rsidRDefault="003717DF" w:rsidP="003717DF">
      <w:r w:rsidRPr="003717DF">
        <w:t xml:space="preserve">　　　・屋外</w:t>
      </w:r>
      <w:r w:rsidR="00C27465">
        <w:rPr>
          <w:rFonts w:hint="eastAsia"/>
        </w:rPr>
        <w:t>ＢＯＸ</w:t>
      </w:r>
      <w:r w:rsidRPr="003717DF">
        <w:t>とし、鋼製架台による自立設置タイプであること</w:t>
      </w:r>
    </w:p>
    <w:p w14:paraId="2802F21D" w14:textId="26458493" w:rsidR="003717DF" w:rsidRPr="003717DF" w:rsidRDefault="003717DF" w:rsidP="003717DF">
      <w:r w:rsidRPr="003717DF">
        <w:t xml:space="preserve">　　　・内部にELB100AF/75AT開閉器を2台有すること</w:t>
      </w:r>
    </w:p>
    <w:p w14:paraId="140F14A9" w14:textId="0F3C46D9" w:rsidR="003717DF" w:rsidRPr="003717DF" w:rsidRDefault="003717DF" w:rsidP="003717DF">
      <w:r w:rsidRPr="003717DF">
        <w:t xml:space="preserve">　　　・</w:t>
      </w:r>
      <w:r w:rsidR="00C27465">
        <w:rPr>
          <w:rFonts w:hint="eastAsia"/>
        </w:rPr>
        <w:t>ＢＯＸ</w:t>
      </w:r>
      <w:r w:rsidRPr="003717DF">
        <w:t>色は汎用品標準色とする</w:t>
      </w:r>
    </w:p>
    <w:p w14:paraId="21984DDF" w14:textId="538FA4CE" w:rsidR="003717DF" w:rsidRDefault="003717DF" w:rsidP="003717DF">
      <w:r w:rsidRPr="003717DF">
        <w:t xml:space="preserve">　　　・電源分電盤の１次側幹線は地中から直線状に１ｍ間隔で立ち上げ</w:t>
      </w:r>
      <w:r w:rsidR="00C37E2F">
        <w:rPr>
          <w:rFonts w:hint="eastAsia"/>
        </w:rPr>
        <w:t>済み</w:t>
      </w:r>
    </w:p>
    <w:p w14:paraId="6AF01982" w14:textId="47C6F97D" w:rsidR="003717DF" w:rsidRPr="003717DF" w:rsidRDefault="003717DF" w:rsidP="003717DF">
      <w:r>
        <w:rPr>
          <w:rFonts w:hint="eastAsia"/>
        </w:rPr>
        <w:t>（２）ト</w:t>
      </w:r>
      <w:r w:rsidRPr="003717DF">
        <w:t>レーラー電源分岐付き分電盤</w:t>
      </w:r>
    </w:p>
    <w:p w14:paraId="180F8498" w14:textId="05749DE8" w:rsidR="003717DF" w:rsidRDefault="003717DF" w:rsidP="003717DF">
      <w:r w:rsidRPr="003717DF">
        <w:t xml:space="preserve">　　　・屋外</w:t>
      </w:r>
      <w:r w:rsidR="00C27465">
        <w:rPr>
          <w:rFonts w:hint="eastAsia"/>
        </w:rPr>
        <w:t>ＢＯＸ</w:t>
      </w:r>
      <w:r w:rsidRPr="003717DF">
        <w:t>とし、鋼製架台による自立設置タイプであること</w:t>
      </w:r>
    </w:p>
    <w:p w14:paraId="104DAE64" w14:textId="096ADD0E" w:rsidR="003717DF" w:rsidRPr="003717DF" w:rsidRDefault="003717DF" w:rsidP="003717DF">
      <w:pPr>
        <w:ind w:left="849" w:hangingChars="386" w:hanging="849"/>
      </w:pPr>
      <w:r>
        <w:rPr>
          <w:rFonts w:hint="eastAsia"/>
        </w:rPr>
        <w:t xml:space="preserve">　　　</w:t>
      </w:r>
      <w:r w:rsidRPr="003717DF">
        <w:t>・内部にELB100AF/75AT開閉器を</w:t>
      </w:r>
      <w:r w:rsidR="00C37E2F">
        <w:rPr>
          <w:rFonts w:hint="eastAsia"/>
        </w:rPr>
        <w:t>２</w:t>
      </w:r>
      <w:r w:rsidRPr="003717DF">
        <w:t>台およびELB50AF/30AT開閉器を</w:t>
      </w:r>
      <w:r w:rsidR="00C37E2F">
        <w:rPr>
          <w:rFonts w:hint="eastAsia"/>
        </w:rPr>
        <w:t>１</w:t>
      </w:r>
      <w:r w:rsidRPr="003717DF">
        <w:t>台有すること</w:t>
      </w:r>
    </w:p>
    <w:p w14:paraId="0F27E79B" w14:textId="0B68B7B4" w:rsidR="003717DF" w:rsidRPr="003717DF" w:rsidRDefault="003717DF" w:rsidP="003717DF">
      <w:r w:rsidRPr="003717DF">
        <w:t xml:space="preserve">　　　・</w:t>
      </w:r>
      <w:r w:rsidR="00C27465">
        <w:rPr>
          <w:rFonts w:hint="eastAsia"/>
        </w:rPr>
        <w:t>ＢＯＸ</w:t>
      </w:r>
      <w:r w:rsidRPr="003717DF">
        <w:t>色は汎用品標準色とする</w:t>
      </w:r>
    </w:p>
    <w:p w14:paraId="08ECDE68" w14:textId="19F9F5C0" w:rsidR="003717DF" w:rsidRPr="003717DF" w:rsidRDefault="003717DF" w:rsidP="003717DF">
      <w:r w:rsidRPr="003717DF">
        <w:t xml:space="preserve">　　　・トレーラーハウスは電源分電盤に対して、３ｍ以内に横づけする。</w:t>
      </w:r>
    </w:p>
    <w:p w14:paraId="021CFEFF" w14:textId="2FD740EE" w:rsidR="003717DF" w:rsidRPr="003717DF" w:rsidRDefault="003717DF" w:rsidP="003717DF">
      <w:r>
        <w:rPr>
          <w:rFonts w:hint="eastAsia"/>
        </w:rPr>
        <w:t>（３）</w:t>
      </w:r>
      <w:r w:rsidRPr="003717DF">
        <w:t>ドローン充電用電灯盤</w:t>
      </w:r>
    </w:p>
    <w:p w14:paraId="2D6F2D7E" w14:textId="68A0F426" w:rsidR="003717DF" w:rsidRPr="003717DF" w:rsidRDefault="003717DF" w:rsidP="003717DF">
      <w:r w:rsidRPr="003717DF">
        <w:t xml:space="preserve">　　　・W750×H520×D200程度の屋内用</w:t>
      </w:r>
      <w:r w:rsidR="00C27465">
        <w:rPr>
          <w:rFonts w:hint="eastAsia"/>
        </w:rPr>
        <w:t>ＢＯＸ</w:t>
      </w:r>
      <w:r w:rsidRPr="003717DF">
        <w:t>であること</w:t>
      </w:r>
    </w:p>
    <w:p w14:paraId="1D30FEBD" w14:textId="42BCD417" w:rsidR="003717DF" w:rsidRPr="003717DF" w:rsidRDefault="003717DF" w:rsidP="003717DF">
      <w:r w:rsidRPr="003717DF">
        <w:t xml:space="preserve">　　　・内部にMCB 2P 75AT主幹開閉器を有し分岐コンセントを12個以上有すること</w:t>
      </w:r>
    </w:p>
    <w:p w14:paraId="31BF4B3A" w14:textId="249EC07D" w:rsidR="003717DF" w:rsidRDefault="003717DF" w:rsidP="003717DF">
      <w:r w:rsidRPr="003717DF">
        <w:t xml:space="preserve">　　　・</w:t>
      </w:r>
      <w:r w:rsidR="00C27465">
        <w:rPr>
          <w:rFonts w:hint="eastAsia"/>
        </w:rPr>
        <w:t>ＢＯＸ</w:t>
      </w:r>
      <w:r w:rsidRPr="003717DF">
        <w:t>色は汎用品標準色とする</w:t>
      </w:r>
    </w:p>
    <w:p w14:paraId="57C22490" w14:textId="77777777" w:rsidR="00C27465" w:rsidRDefault="00C27465" w:rsidP="003717DF"/>
    <w:p w14:paraId="1509CBE5" w14:textId="553AF139" w:rsidR="003717DF" w:rsidRPr="003717DF" w:rsidRDefault="003717DF" w:rsidP="003717DF">
      <w:r>
        <w:rPr>
          <w:rFonts w:hint="eastAsia"/>
        </w:rPr>
        <w:t xml:space="preserve">６　</w:t>
      </w:r>
      <w:r w:rsidR="00C37E2F">
        <w:rPr>
          <w:rFonts w:hint="eastAsia"/>
        </w:rPr>
        <w:t>作業内容</w:t>
      </w:r>
    </w:p>
    <w:p w14:paraId="261954AA" w14:textId="51450A0C" w:rsidR="003717DF" w:rsidRDefault="003717DF" w:rsidP="003717DF">
      <w:r>
        <w:rPr>
          <w:rFonts w:hint="eastAsia"/>
        </w:rPr>
        <w:t>（１）</w:t>
      </w:r>
      <w:r w:rsidRPr="003717DF">
        <w:t>範囲</w:t>
      </w:r>
    </w:p>
    <w:p w14:paraId="26E5AAC1" w14:textId="05CFC580" w:rsidR="003717DF" w:rsidRPr="003717DF" w:rsidRDefault="003717DF" w:rsidP="003717DF">
      <w:pPr>
        <w:ind w:left="880" w:hangingChars="400" w:hanging="880"/>
      </w:pPr>
      <w:r w:rsidRPr="003717DF">
        <w:t xml:space="preserve">　　　・既設キュービクルより別途配線されたCV60sq-2cケーブルに対して分電盤の設置</w:t>
      </w:r>
      <w:r w:rsidR="00C27465">
        <w:rPr>
          <w:rFonts w:hint="eastAsia"/>
        </w:rPr>
        <w:t>及び</w:t>
      </w:r>
      <w:r w:rsidRPr="003717DF">
        <w:t>つなぎ込みを行う。</w:t>
      </w:r>
    </w:p>
    <w:p w14:paraId="1AB87598" w14:textId="01C80CA4" w:rsidR="003717DF" w:rsidRPr="003717DF" w:rsidRDefault="003717DF" w:rsidP="003717DF">
      <w:pPr>
        <w:ind w:left="880" w:hangingChars="400" w:hanging="880"/>
      </w:pPr>
      <w:r w:rsidRPr="003717DF">
        <w:lastRenderedPageBreak/>
        <w:t xml:space="preserve">　　　・分電盤よりトレーラ</w:t>
      </w:r>
      <w:r w:rsidR="00C37E2F">
        <w:rPr>
          <w:rFonts w:hint="eastAsia"/>
        </w:rPr>
        <w:t>ー</w:t>
      </w:r>
      <w:r w:rsidRPr="003717DF">
        <w:t>ハウスに電源ケーブルを敷設し</w:t>
      </w:r>
      <w:r w:rsidR="00C210BE">
        <w:rPr>
          <w:rFonts w:hint="eastAsia"/>
        </w:rPr>
        <w:t>、</w:t>
      </w:r>
      <w:r w:rsidRPr="003717DF">
        <w:t>トレーラー内部にドローン充電用の電灯盤を設置する。</w:t>
      </w:r>
    </w:p>
    <w:p w14:paraId="3183F673" w14:textId="5AAFD20B" w:rsidR="003717DF" w:rsidRPr="003717DF" w:rsidRDefault="003717DF" w:rsidP="003717DF">
      <w:r>
        <w:rPr>
          <w:rFonts w:hint="eastAsia"/>
        </w:rPr>
        <w:t>（２）</w:t>
      </w:r>
      <w:r w:rsidRPr="003717DF">
        <w:t>概要</w:t>
      </w:r>
    </w:p>
    <w:p w14:paraId="0223B24F" w14:textId="51B5BF92" w:rsidR="00C37E2F" w:rsidRDefault="00C37E2F" w:rsidP="003717DF">
      <w:pPr>
        <w:ind w:left="880" w:hangingChars="400" w:hanging="880"/>
      </w:pPr>
      <w:r>
        <w:rPr>
          <w:rFonts w:hint="eastAsia"/>
        </w:rPr>
        <w:t xml:space="preserve">　　　・機器機材等について</w:t>
      </w:r>
      <w:r w:rsidRPr="00C37E2F">
        <w:rPr>
          <w:rFonts w:hint="eastAsia"/>
        </w:rPr>
        <w:t>レンタル品</w:t>
      </w:r>
      <w:r>
        <w:rPr>
          <w:rFonts w:hint="eastAsia"/>
        </w:rPr>
        <w:t>の活用も可とする。</w:t>
      </w:r>
    </w:p>
    <w:p w14:paraId="43D4A149" w14:textId="16DEF32D" w:rsidR="003717DF" w:rsidRPr="003717DF" w:rsidRDefault="003717DF" w:rsidP="003717DF">
      <w:pPr>
        <w:ind w:left="880" w:hangingChars="400" w:hanging="880"/>
      </w:pPr>
      <w:r w:rsidRPr="003717DF">
        <w:t xml:space="preserve">　　　・分電盤は鋼製架台による自立設置とし、架台は風圧や振動による転倒の無いよう、十分な強度を持たすこと。</w:t>
      </w:r>
    </w:p>
    <w:p w14:paraId="4F3C47E2" w14:textId="0D41EECE" w:rsidR="003717DF" w:rsidRPr="003717DF" w:rsidRDefault="003717DF" w:rsidP="003717DF">
      <w:pPr>
        <w:ind w:left="880" w:hangingChars="400" w:hanging="880"/>
      </w:pPr>
      <w:r w:rsidRPr="003717DF">
        <w:t xml:space="preserve">　　　・分電盤から電灯盤までのケーブルは可とう電線管による保護を行うこと。</w:t>
      </w:r>
    </w:p>
    <w:p w14:paraId="569E8530" w14:textId="62A0E4E8" w:rsidR="003717DF" w:rsidRPr="003717DF" w:rsidRDefault="003717DF" w:rsidP="003717DF">
      <w:pPr>
        <w:ind w:left="880" w:hangingChars="400" w:hanging="880"/>
      </w:pPr>
      <w:r w:rsidRPr="003717DF">
        <w:t xml:space="preserve">　　　・トレーラーハウス</w:t>
      </w:r>
      <w:r w:rsidR="00C27465">
        <w:rPr>
          <w:rFonts w:hint="eastAsia"/>
        </w:rPr>
        <w:t>は2025年</w:t>
      </w:r>
      <w:r w:rsidR="00BB4E3E" w:rsidRPr="00BB4E3E">
        <w:rPr>
          <w:rFonts w:hint="eastAsia"/>
        </w:rPr>
        <w:t>３</w:t>
      </w:r>
      <w:r w:rsidR="00C27465" w:rsidRPr="00BB4E3E">
        <w:rPr>
          <w:rFonts w:hint="eastAsia"/>
        </w:rPr>
        <w:t>月</w:t>
      </w:r>
      <w:r w:rsidR="00BB4E3E" w:rsidRPr="00BB4E3E">
        <w:rPr>
          <w:rFonts w:hint="eastAsia"/>
        </w:rPr>
        <w:t>17</w:t>
      </w:r>
      <w:r w:rsidR="00C27465" w:rsidRPr="00BB4E3E">
        <w:rPr>
          <w:rFonts w:hint="eastAsia"/>
        </w:rPr>
        <w:t>日</w:t>
      </w:r>
      <w:r w:rsidR="00BB4E3E" w:rsidRPr="00BB4E3E">
        <w:rPr>
          <w:rFonts w:hint="eastAsia"/>
        </w:rPr>
        <w:t>までに</w:t>
      </w:r>
      <w:r w:rsidR="00C27465">
        <w:rPr>
          <w:rFonts w:hint="eastAsia"/>
        </w:rPr>
        <w:t>設置</w:t>
      </w:r>
      <w:r w:rsidR="00BB4E3E">
        <w:rPr>
          <w:rFonts w:hint="eastAsia"/>
        </w:rPr>
        <w:t>の</w:t>
      </w:r>
      <w:r w:rsidR="00C27465">
        <w:rPr>
          <w:rFonts w:hint="eastAsia"/>
        </w:rPr>
        <w:t>予定</w:t>
      </w:r>
      <w:r w:rsidRPr="003717DF">
        <w:t>。</w:t>
      </w:r>
      <w:r w:rsidR="00BB4E3E">
        <w:rPr>
          <w:rFonts w:hint="eastAsia"/>
        </w:rPr>
        <w:t>ただし、</w:t>
      </w:r>
      <w:r w:rsidR="00075B6D">
        <w:rPr>
          <w:rFonts w:hint="eastAsia"/>
        </w:rPr>
        <w:t>万博</w:t>
      </w:r>
      <w:r w:rsidR="00BB4E3E">
        <w:rPr>
          <w:rFonts w:hint="eastAsia"/>
        </w:rPr>
        <w:t>会場</w:t>
      </w:r>
      <w:r w:rsidR="00075B6D">
        <w:rPr>
          <w:rFonts w:hint="eastAsia"/>
        </w:rPr>
        <w:t>内の</w:t>
      </w:r>
      <w:r w:rsidR="00BB4E3E">
        <w:rPr>
          <w:rFonts w:hint="eastAsia"/>
        </w:rPr>
        <w:t>工事状況により変更される可能性</w:t>
      </w:r>
      <w:r w:rsidR="00075B6D">
        <w:rPr>
          <w:rFonts w:hint="eastAsia"/>
        </w:rPr>
        <w:t>あり</w:t>
      </w:r>
      <w:r w:rsidR="00BB4E3E">
        <w:rPr>
          <w:rFonts w:hint="eastAsia"/>
        </w:rPr>
        <w:t>。</w:t>
      </w:r>
    </w:p>
    <w:p w14:paraId="79267863" w14:textId="55B34A05" w:rsidR="003717DF" w:rsidRDefault="003717DF" w:rsidP="003717DF">
      <w:pPr>
        <w:ind w:left="880" w:hangingChars="400" w:hanging="880"/>
      </w:pPr>
      <w:r w:rsidRPr="003717DF">
        <w:t xml:space="preserve">　　　・</w:t>
      </w:r>
      <w:r>
        <w:rPr>
          <w:rFonts w:hint="eastAsia"/>
        </w:rPr>
        <w:t>６</w:t>
      </w:r>
      <w:r w:rsidRPr="003717DF">
        <w:t>基の分電盤の内、１基にトレーラーハウス用のブレーカーを１個追加する。このケーブルはトレーラーハウスの</w:t>
      </w:r>
      <w:r w:rsidR="006340A0">
        <w:rPr>
          <w:rFonts w:hint="eastAsia"/>
        </w:rPr>
        <w:t>分電盤と接続すること</w:t>
      </w:r>
      <w:r w:rsidR="001538F9" w:rsidRPr="003717DF">
        <w:t>（</w:t>
      </w:r>
      <w:r w:rsidR="001538F9" w:rsidRPr="00E854DB">
        <w:t>トレーラーハウスの分電盤の１次側は100V 30A</w:t>
      </w:r>
      <w:r w:rsidR="001538F9" w:rsidRPr="003717DF">
        <w:t>）</w:t>
      </w:r>
      <w:r w:rsidR="006340A0">
        <w:rPr>
          <w:rFonts w:hint="eastAsia"/>
        </w:rPr>
        <w:t>。ただし、</w:t>
      </w:r>
      <w:r w:rsidR="00A96C6E" w:rsidRPr="00A96C6E">
        <w:rPr>
          <w:rFonts w:hint="eastAsia"/>
        </w:rPr>
        <w:t>トレーラーハウスの要件となる「随時かつ任意に移動可能」という状態を保つ</w:t>
      </w:r>
      <w:r w:rsidR="00A96C6E">
        <w:rPr>
          <w:rFonts w:hint="eastAsia"/>
        </w:rPr>
        <w:t>ため、</w:t>
      </w:r>
      <w:r w:rsidR="001059E1">
        <w:rPr>
          <w:rFonts w:hint="eastAsia"/>
        </w:rPr>
        <w:t>配線</w:t>
      </w:r>
      <w:r w:rsidR="00A96C6E">
        <w:rPr>
          <w:rFonts w:hint="eastAsia"/>
        </w:rPr>
        <w:t>の途中において</w:t>
      </w:r>
      <w:r w:rsidR="00D62D6C" w:rsidRPr="00D62D6C">
        <w:rPr>
          <w:rFonts w:hint="eastAsia"/>
        </w:rPr>
        <w:t>着脱可能な</w:t>
      </w:r>
      <w:r w:rsidR="001538F9" w:rsidRPr="00E854DB">
        <w:rPr>
          <w:rFonts w:hint="eastAsia"/>
        </w:rPr>
        <w:t>電気接続用コネクター</w:t>
      </w:r>
      <w:r w:rsidR="001538F9">
        <w:rPr>
          <w:rFonts w:hint="eastAsia"/>
        </w:rPr>
        <w:t>（</w:t>
      </w:r>
      <w:r w:rsidR="001538F9" w:rsidRPr="001538F9">
        <w:rPr>
          <w:rFonts w:hint="eastAsia"/>
        </w:rPr>
        <w:t>接地</w:t>
      </w:r>
      <w:r w:rsidR="001538F9" w:rsidRPr="001538F9">
        <w:t>3P30A防水ゴムコードコネクター（圧着端子付）</w:t>
      </w:r>
      <w:r w:rsidR="001538F9">
        <w:rPr>
          <w:rFonts w:hint="eastAsia"/>
        </w:rPr>
        <w:t>：</w:t>
      </w:r>
      <w:r w:rsidR="001538F9" w:rsidRPr="001538F9">
        <w:t>参考品</w:t>
      </w:r>
      <w:r w:rsidR="001538F9">
        <w:rPr>
          <w:rFonts w:hint="eastAsia"/>
        </w:rPr>
        <w:t>・</w:t>
      </w:r>
      <w:r w:rsidR="001538F9" w:rsidRPr="001538F9">
        <w:t>パナソニックWA3430</w:t>
      </w:r>
      <w:r w:rsidR="001538F9">
        <w:rPr>
          <w:rFonts w:hint="eastAsia"/>
        </w:rPr>
        <w:t>）を</w:t>
      </w:r>
      <w:r w:rsidR="00672C5D">
        <w:rPr>
          <w:rFonts w:hint="eastAsia"/>
        </w:rPr>
        <w:t>取り付けること</w:t>
      </w:r>
      <w:r w:rsidR="001538F9">
        <w:rPr>
          <w:rFonts w:hint="eastAsia"/>
        </w:rPr>
        <w:t>。</w:t>
      </w:r>
      <w:r w:rsidR="00672C5D">
        <w:rPr>
          <w:rFonts w:hint="eastAsia"/>
        </w:rPr>
        <w:t>また必要に応じて防水対策をすること</w:t>
      </w:r>
      <w:r w:rsidR="00E854DB">
        <w:rPr>
          <w:rFonts w:hint="eastAsia"/>
        </w:rPr>
        <w:t>。</w:t>
      </w:r>
    </w:p>
    <w:p w14:paraId="230E0163" w14:textId="789E92F6" w:rsidR="003717DF" w:rsidRPr="003717DF" w:rsidRDefault="003717DF" w:rsidP="00E854DB">
      <w:pPr>
        <w:ind w:left="880" w:hangingChars="400" w:hanging="880"/>
      </w:pPr>
      <w:r w:rsidRPr="003717DF">
        <w:t xml:space="preserve">　　　・トレーラーハウス</w:t>
      </w:r>
      <w:r w:rsidR="00E854DB">
        <w:rPr>
          <w:rFonts w:hint="eastAsia"/>
        </w:rPr>
        <w:t>内へ</w:t>
      </w:r>
      <w:r w:rsidRPr="003717DF">
        <w:t>の引き込み箇所は窓を利用する。窓用エアコンの取付金物を利用して雨養生をする</w:t>
      </w:r>
      <w:r w:rsidR="00E854DB">
        <w:rPr>
          <w:rFonts w:hint="eastAsia"/>
        </w:rPr>
        <w:t>こと</w:t>
      </w:r>
      <w:r w:rsidRPr="003717DF">
        <w:t>。</w:t>
      </w:r>
    </w:p>
    <w:p w14:paraId="2AF5F7C3" w14:textId="722236D8" w:rsidR="003717DF" w:rsidRPr="003717DF" w:rsidRDefault="003717DF" w:rsidP="001D33C1">
      <w:r w:rsidRPr="003717DF">
        <w:t xml:space="preserve">　　　・電灯盤には平行コンセントが12口以上ついている物を採用する</w:t>
      </w:r>
      <w:r w:rsidR="00E854DB">
        <w:rPr>
          <w:rFonts w:hint="eastAsia"/>
        </w:rPr>
        <w:t>こと</w:t>
      </w:r>
      <w:r w:rsidRPr="003717DF">
        <w:t>。</w:t>
      </w:r>
    </w:p>
    <w:p w14:paraId="190AAA56" w14:textId="77777777" w:rsidR="00E854DB" w:rsidRDefault="00E854DB" w:rsidP="001D33C1"/>
    <w:p w14:paraId="102B661B" w14:textId="7678F2E1" w:rsidR="001D33C1" w:rsidRDefault="001D33C1" w:rsidP="001D33C1">
      <w:r>
        <w:rPr>
          <w:rFonts w:hint="eastAsia"/>
        </w:rPr>
        <w:t xml:space="preserve">７　</w:t>
      </w:r>
      <w:r w:rsidR="003717DF" w:rsidRPr="003717DF">
        <w:t>保守要領</w:t>
      </w:r>
    </w:p>
    <w:p w14:paraId="071CCB26" w14:textId="15BF45D2" w:rsidR="00D92D0D" w:rsidRDefault="003717DF" w:rsidP="00E854DB">
      <w:pPr>
        <w:ind w:left="660" w:hangingChars="300" w:hanging="660"/>
      </w:pPr>
      <w:r w:rsidRPr="003717DF">
        <w:t xml:space="preserve">　　・設置期間中、本仕様書により納入する物品について、常時正常な状態で使用できるように調整及び</w:t>
      </w:r>
      <w:r w:rsidR="00D92D0D" w:rsidRPr="003717DF">
        <w:t>所要の保守点検業務を行</w:t>
      </w:r>
      <w:r w:rsidR="00D92D0D">
        <w:rPr>
          <w:rFonts w:hint="eastAsia"/>
        </w:rPr>
        <w:t>う</w:t>
      </w:r>
      <w:r w:rsidR="00D92D0D" w:rsidRPr="003717DF">
        <w:t>こと。保守に要する経費は、</w:t>
      </w:r>
      <w:r w:rsidR="00D92D0D">
        <w:rPr>
          <w:rFonts w:hint="eastAsia"/>
        </w:rPr>
        <w:t>本契約の</w:t>
      </w:r>
      <w:r w:rsidR="00D92D0D" w:rsidRPr="003717DF">
        <w:t>料金に含まれるものとする。</w:t>
      </w:r>
    </w:p>
    <w:p w14:paraId="0EE30384" w14:textId="2417B92C" w:rsidR="00E854DB" w:rsidRDefault="003717DF" w:rsidP="00E854DB">
      <w:pPr>
        <w:ind w:left="660" w:hangingChars="300" w:hanging="660"/>
      </w:pPr>
      <w:r w:rsidRPr="003717DF">
        <w:t xml:space="preserve">　　・</w:t>
      </w:r>
      <w:r w:rsidR="00D92D0D">
        <w:rPr>
          <w:rFonts w:hint="eastAsia"/>
        </w:rPr>
        <w:t>不具合等が発生した場合は</w:t>
      </w:r>
      <w:r w:rsidR="00E854DB">
        <w:rPr>
          <w:rFonts w:hint="eastAsia"/>
        </w:rPr>
        <w:t>、発注者からの文書若しくは口頭による通知後、速やかに担当者を現地に派遣する等、必要な対応を行うこと。</w:t>
      </w:r>
      <w:r w:rsidR="00D92D0D">
        <w:rPr>
          <w:rFonts w:hint="eastAsia"/>
        </w:rPr>
        <w:t>修理</w:t>
      </w:r>
      <w:r w:rsidR="00D92D0D" w:rsidRPr="00D92D0D">
        <w:rPr>
          <w:rFonts w:hint="eastAsia"/>
        </w:rPr>
        <w:t>に要する経費は、</w:t>
      </w:r>
      <w:r w:rsidR="00D92D0D">
        <w:rPr>
          <w:rFonts w:hint="eastAsia"/>
        </w:rPr>
        <w:t>別途協議する</w:t>
      </w:r>
      <w:r w:rsidR="00D92D0D" w:rsidRPr="00D92D0D">
        <w:rPr>
          <w:rFonts w:hint="eastAsia"/>
        </w:rPr>
        <w:t>。</w:t>
      </w:r>
    </w:p>
    <w:p w14:paraId="0B23F008" w14:textId="77777777" w:rsidR="00E854DB" w:rsidRDefault="00E854DB" w:rsidP="001D33C1"/>
    <w:p w14:paraId="327BF6D2" w14:textId="1E2B4668" w:rsidR="003717DF" w:rsidRPr="003717DF" w:rsidRDefault="001D33C1" w:rsidP="001D33C1">
      <w:r>
        <w:rPr>
          <w:rFonts w:hint="eastAsia"/>
        </w:rPr>
        <w:t xml:space="preserve">８　</w:t>
      </w:r>
      <w:r w:rsidR="003717DF" w:rsidRPr="003717DF">
        <w:t>特記事項</w:t>
      </w:r>
    </w:p>
    <w:p w14:paraId="22A32EA2" w14:textId="7ACF5593" w:rsidR="00070A2C" w:rsidRDefault="00070A2C" w:rsidP="00E854DB">
      <w:pPr>
        <w:ind w:left="660" w:hangingChars="300" w:hanging="660"/>
      </w:pPr>
      <w:r>
        <w:rPr>
          <w:rFonts w:hint="eastAsia"/>
        </w:rPr>
        <w:t xml:space="preserve">　　</w:t>
      </w:r>
      <w:r w:rsidRPr="00070A2C">
        <w:rPr>
          <w:rFonts w:hint="eastAsia"/>
        </w:rPr>
        <w:t>・受注者は、本事業の実施にあたり、関連する法令、条例等を遵守しなければならない。</w:t>
      </w:r>
    </w:p>
    <w:p w14:paraId="546503D9" w14:textId="1FB89DAD" w:rsidR="0016074C" w:rsidRPr="0016074C" w:rsidRDefault="0016074C" w:rsidP="00E854DB">
      <w:pPr>
        <w:ind w:left="660" w:hangingChars="300" w:hanging="660"/>
      </w:pPr>
      <w:r>
        <w:rPr>
          <w:rFonts w:hint="eastAsia"/>
        </w:rPr>
        <w:t xml:space="preserve">　　・</w:t>
      </w:r>
      <w:r w:rsidRPr="0016074C">
        <w:rPr>
          <w:rFonts w:hint="eastAsia"/>
        </w:rPr>
        <w:t>着手前及び完了時の写真を撮影し提出すること。</w:t>
      </w:r>
    </w:p>
    <w:p w14:paraId="39F79762" w14:textId="1B6F9491" w:rsidR="001D33C1" w:rsidRDefault="003717DF" w:rsidP="00E854DB">
      <w:pPr>
        <w:ind w:left="660" w:hangingChars="300" w:hanging="660"/>
      </w:pPr>
      <w:r w:rsidRPr="003717DF">
        <w:t xml:space="preserve">　　・設置、撤去については、発注者と受注者が事前に協議の上、日時を決定する。</w:t>
      </w:r>
    </w:p>
    <w:p w14:paraId="77412ED3" w14:textId="268A7B99" w:rsidR="003717DF" w:rsidRPr="003717DF" w:rsidRDefault="003717DF" w:rsidP="00E854DB">
      <w:pPr>
        <w:ind w:left="660" w:hangingChars="300" w:hanging="660"/>
      </w:pPr>
      <w:r w:rsidRPr="003717DF">
        <w:t xml:space="preserve">　　・本契約について、期間中に生じた疑義については、その都度、発注者と受注者の協議により処理する。</w:t>
      </w:r>
    </w:p>
    <w:p w14:paraId="7DB100F9" w14:textId="77777777" w:rsidR="001D33C1" w:rsidRDefault="001D33C1" w:rsidP="003717DF"/>
    <w:p w14:paraId="152B4247" w14:textId="288B4795" w:rsidR="003717DF" w:rsidRPr="003717DF" w:rsidRDefault="001D33C1" w:rsidP="003717DF">
      <w:r>
        <w:rPr>
          <w:rFonts w:hint="eastAsia"/>
        </w:rPr>
        <w:t xml:space="preserve">９　</w:t>
      </w:r>
      <w:r w:rsidR="003717DF" w:rsidRPr="003717DF">
        <w:t>別添資料</w:t>
      </w:r>
    </w:p>
    <w:p w14:paraId="07B8EFEC" w14:textId="037FA258" w:rsidR="001D33C1" w:rsidRDefault="001D33C1" w:rsidP="001D33C1">
      <w:pPr>
        <w:ind w:left="1560" w:hangingChars="709" w:hanging="1560"/>
      </w:pPr>
      <w:r>
        <w:rPr>
          <w:rFonts w:hint="eastAsia"/>
        </w:rPr>
        <w:t xml:space="preserve">　　</w:t>
      </w:r>
      <w:r w:rsidR="003717DF" w:rsidRPr="003717DF">
        <w:t>別紙</w:t>
      </w:r>
      <w:r>
        <w:rPr>
          <w:rFonts w:hint="eastAsia"/>
        </w:rPr>
        <w:t xml:space="preserve">１　　</w:t>
      </w:r>
      <w:r w:rsidR="003717DF" w:rsidRPr="003717DF">
        <w:t>ドローン用電源系統図</w:t>
      </w:r>
    </w:p>
    <w:p w14:paraId="1FA59BC1" w14:textId="77777777" w:rsidR="001D33C1" w:rsidRDefault="001D33C1" w:rsidP="001D33C1">
      <w:pPr>
        <w:ind w:left="1560" w:hangingChars="709" w:hanging="1560"/>
      </w:pPr>
      <w:r>
        <w:rPr>
          <w:rFonts w:hint="eastAsia"/>
        </w:rPr>
        <w:t xml:space="preserve">　　</w:t>
      </w:r>
      <w:r w:rsidR="003717DF" w:rsidRPr="003717DF">
        <w:t>別紙</w:t>
      </w:r>
      <w:r>
        <w:rPr>
          <w:rFonts w:hint="eastAsia"/>
        </w:rPr>
        <w:t xml:space="preserve">２　　</w:t>
      </w:r>
      <w:r w:rsidR="003717DF" w:rsidRPr="003717DF">
        <w:t>電灯盤仕様書</w:t>
      </w:r>
    </w:p>
    <w:p w14:paraId="738A0891" w14:textId="0279AEF2" w:rsidR="001D33C1" w:rsidRDefault="001D33C1" w:rsidP="001D33C1">
      <w:pPr>
        <w:ind w:left="1560" w:hangingChars="709" w:hanging="1560"/>
      </w:pPr>
      <w:r>
        <w:rPr>
          <w:rFonts w:hint="eastAsia"/>
        </w:rPr>
        <w:t xml:space="preserve">　　</w:t>
      </w:r>
      <w:r w:rsidR="003717DF" w:rsidRPr="003717DF">
        <w:t>別紙</w:t>
      </w:r>
      <w:r>
        <w:rPr>
          <w:rFonts w:hint="eastAsia"/>
        </w:rPr>
        <w:t xml:space="preserve">３　　</w:t>
      </w:r>
      <w:r w:rsidR="003717DF" w:rsidRPr="003717DF">
        <w:t>ドローン充電用の結線確認資料管理本部南側駐車場キュービクル</w:t>
      </w:r>
    </w:p>
    <w:p w14:paraId="3994F1BF" w14:textId="33937BCA" w:rsidR="001D33C1" w:rsidRDefault="001D33C1" w:rsidP="001D33C1">
      <w:pPr>
        <w:ind w:left="1560" w:hangingChars="709" w:hanging="1560"/>
      </w:pPr>
      <w:r>
        <w:rPr>
          <w:rFonts w:hint="eastAsia"/>
        </w:rPr>
        <w:t xml:space="preserve">　　</w:t>
      </w:r>
      <w:r w:rsidR="003717DF" w:rsidRPr="003717DF">
        <w:t>別紙</w:t>
      </w:r>
      <w:r>
        <w:rPr>
          <w:rFonts w:hint="eastAsia"/>
        </w:rPr>
        <w:t xml:space="preserve">４　　</w:t>
      </w:r>
      <w:r w:rsidR="00170598" w:rsidRPr="00170598">
        <w:rPr>
          <w:rFonts w:hint="eastAsia"/>
        </w:rPr>
        <w:t>電源分電盤設置箇所及び</w:t>
      </w:r>
      <w:r w:rsidR="00170598">
        <w:rPr>
          <w:rFonts w:hint="eastAsia"/>
        </w:rPr>
        <w:t>１</w:t>
      </w:r>
      <w:r w:rsidR="00170598" w:rsidRPr="00170598">
        <w:t>次側幹線立ち上り箇所</w:t>
      </w:r>
    </w:p>
    <w:p w14:paraId="3E167B67" w14:textId="69B45CF4" w:rsidR="00170598" w:rsidRDefault="001D33C1" w:rsidP="00170598">
      <w:pPr>
        <w:ind w:left="1560" w:hangingChars="709" w:hanging="1560"/>
      </w:pPr>
      <w:r>
        <w:rPr>
          <w:rFonts w:hint="eastAsia"/>
        </w:rPr>
        <w:t xml:space="preserve">　　</w:t>
      </w:r>
      <w:r w:rsidR="003717DF" w:rsidRPr="003717DF">
        <w:t>別紙</w:t>
      </w:r>
      <w:r>
        <w:rPr>
          <w:rFonts w:hint="eastAsia"/>
        </w:rPr>
        <w:t xml:space="preserve">５　　</w:t>
      </w:r>
      <w:r w:rsidR="00170598">
        <w:rPr>
          <w:rFonts w:hint="eastAsia"/>
        </w:rPr>
        <w:t>参考</w:t>
      </w:r>
      <w:r w:rsidR="003717DF" w:rsidRPr="003717DF">
        <w:t>写真</w:t>
      </w:r>
    </w:p>
    <w:p w14:paraId="1CFBBE1A" w14:textId="4419DDDF" w:rsidR="00C9293D" w:rsidRPr="003717DF" w:rsidRDefault="001D33C1" w:rsidP="001D33C1">
      <w:pPr>
        <w:ind w:left="1560" w:hangingChars="709" w:hanging="1560"/>
      </w:pPr>
      <w:r>
        <w:rPr>
          <w:rFonts w:hint="eastAsia"/>
        </w:rPr>
        <w:t xml:space="preserve">　</w:t>
      </w:r>
      <w:r w:rsidR="00170598">
        <w:rPr>
          <w:rFonts w:hint="eastAsia"/>
        </w:rPr>
        <w:t xml:space="preserve">　</w:t>
      </w:r>
      <w:r w:rsidR="003717DF" w:rsidRPr="003717DF">
        <w:t>別紙</w:t>
      </w:r>
      <w:r w:rsidR="00170598">
        <w:rPr>
          <w:rFonts w:hint="eastAsia"/>
        </w:rPr>
        <w:t>６</w:t>
      </w:r>
      <w:r>
        <w:rPr>
          <w:rFonts w:hint="eastAsia"/>
        </w:rPr>
        <w:t xml:space="preserve">　　</w:t>
      </w:r>
      <w:r w:rsidR="003717DF" w:rsidRPr="003717DF">
        <w:t>【参考図面】トレーラーハウス SP-60</w:t>
      </w:r>
    </w:p>
    <w:sectPr w:rsidR="00C9293D" w:rsidRPr="003717DF" w:rsidSect="003B641E">
      <w:pgSz w:w="11906" w:h="16838" w:code="9"/>
      <w:pgMar w:top="1701" w:right="1701" w:bottom="1701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104AD" w14:textId="77777777" w:rsidR="00012DB2" w:rsidRDefault="00012DB2" w:rsidP="00170598">
      <w:r>
        <w:separator/>
      </w:r>
    </w:p>
  </w:endnote>
  <w:endnote w:type="continuationSeparator" w:id="0">
    <w:p w14:paraId="534C4CDD" w14:textId="77777777" w:rsidR="00012DB2" w:rsidRDefault="00012DB2" w:rsidP="00170598">
      <w:r>
        <w:continuationSeparator/>
      </w:r>
    </w:p>
  </w:endnote>
  <w:endnote w:type="continuationNotice" w:id="1">
    <w:p w14:paraId="0F81AB57" w14:textId="77777777" w:rsidR="009755F2" w:rsidRDefault="009755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92EBB" w14:textId="77777777" w:rsidR="00012DB2" w:rsidRDefault="00012DB2" w:rsidP="00170598">
      <w:r>
        <w:separator/>
      </w:r>
    </w:p>
  </w:footnote>
  <w:footnote w:type="continuationSeparator" w:id="0">
    <w:p w14:paraId="4C00FC26" w14:textId="77777777" w:rsidR="00012DB2" w:rsidRDefault="00012DB2" w:rsidP="00170598">
      <w:r>
        <w:continuationSeparator/>
      </w:r>
    </w:p>
  </w:footnote>
  <w:footnote w:type="continuationNotice" w:id="1">
    <w:p w14:paraId="1AB977B4" w14:textId="77777777" w:rsidR="009755F2" w:rsidRDefault="009755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DF"/>
    <w:rsid w:val="00012DB2"/>
    <w:rsid w:val="00014BDE"/>
    <w:rsid w:val="00070A2C"/>
    <w:rsid w:val="00075B6D"/>
    <w:rsid w:val="000F4E94"/>
    <w:rsid w:val="001059E1"/>
    <w:rsid w:val="001538F9"/>
    <w:rsid w:val="00155CED"/>
    <w:rsid w:val="0016074C"/>
    <w:rsid w:val="00164761"/>
    <w:rsid w:val="00170598"/>
    <w:rsid w:val="001C1B45"/>
    <w:rsid w:val="001D33C1"/>
    <w:rsid w:val="00277BE7"/>
    <w:rsid w:val="003717DF"/>
    <w:rsid w:val="003B641E"/>
    <w:rsid w:val="00406D1B"/>
    <w:rsid w:val="004E5B11"/>
    <w:rsid w:val="00513111"/>
    <w:rsid w:val="00540487"/>
    <w:rsid w:val="006340A0"/>
    <w:rsid w:val="00644524"/>
    <w:rsid w:val="00666151"/>
    <w:rsid w:val="00672C5D"/>
    <w:rsid w:val="0069781A"/>
    <w:rsid w:val="006B2737"/>
    <w:rsid w:val="006F36E6"/>
    <w:rsid w:val="00710D6A"/>
    <w:rsid w:val="00723ACA"/>
    <w:rsid w:val="007331B3"/>
    <w:rsid w:val="00772A7E"/>
    <w:rsid w:val="0079223B"/>
    <w:rsid w:val="008364E1"/>
    <w:rsid w:val="00956F6B"/>
    <w:rsid w:val="009755F2"/>
    <w:rsid w:val="00A96C6E"/>
    <w:rsid w:val="00B41E3F"/>
    <w:rsid w:val="00B51C94"/>
    <w:rsid w:val="00B83216"/>
    <w:rsid w:val="00BB4E3E"/>
    <w:rsid w:val="00BF7314"/>
    <w:rsid w:val="00C210BE"/>
    <w:rsid w:val="00C27465"/>
    <w:rsid w:val="00C37E2F"/>
    <w:rsid w:val="00C9293D"/>
    <w:rsid w:val="00D05894"/>
    <w:rsid w:val="00D62D6C"/>
    <w:rsid w:val="00D90550"/>
    <w:rsid w:val="00D92D0D"/>
    <w:rsid w:val="00DC483A"/>
    <w:rsid w:val="00E71600"/>
    <w:rsid w:val="00E854DB"/>
    <w:rsid w:val="00EB416C"/>
    <w:rsid w:val="00F67E79"/>
    <w:rsid w:val="00FA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4F09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17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7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7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7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7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7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7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7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7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17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17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17D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1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1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1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1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1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17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17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17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7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17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17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17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17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17D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17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17D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17D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71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705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0598"/>
  </w:style>
  <w:style w:type="paragraph" w:styleId="ad">
    <w:name w:val="footer"/>
    <w:basedOn w:val="a"/>
    <w:link w:val="ae"/>
    <w:uiPriority w:val="99"/>
    <w:unhideWhenUsed/>
    <w:rsid w:val="0017059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0598"/>
  </w:style>
  <w:style w:type="paragraph" w:styleId="af">
    <w:name w:val="Revision"/>
    <w:hidden/>
    <w:uiPriority w:val="99"/>
    <w:semiHidden/>
    <w:rsid w:val="0069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2025-02-04T10:03:00Z</dcterms:created>
  <dcterms:modified xsi:type="dcterms:W3CDTF">2025-02-04T10:04:00Z</dcterms:modified>
</cp:coreProperties>
</file>