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4B631BFC" w:rsidR="008869B3" w:rsidRDefault="00EA5389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EA5389">
        <w:rPr>
          <w:rFonts w:ascii="BIZ UDPゴシック" w:eastAsia="BIZ UDPゴシック" w:hAnsi="BIZ UDPゴシック"/>
          <w:sz w:val="36"/>
          <w:szCs w:val="40"/>
        </w:rPr>
        <w:t>EXPO ナショナルデーホール「レイガーデン」天井角材、LEDビジョン、床材タイルのリユース2025年８月２９日期公募</w:t>
      </w:r>
      <w:r w:rsidR="008869B3" w:rsidRPr="002E6C90">
        <w:rPr>
          <w:rFonts w:ascii="BIZ UDPゴシック" w:eastAsia="BIZ UDPゴシック" w:hAnsi="BIZ UDPゴシック"/>
          <w:sz w:val="36"/>
          <w:szCs w:val="40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4EAA2886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">
                <v:rect id="Rectangle 4" o:spid="_x0000_s1039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BDD65" w14:textId="77777777" w:rsidR="00B32A38" w:rsidRDefault="00B32A38" w:rsidP="00B711E9">
      <w:pPr>
        <w:spacing w:after="0" w:line="240" w:lineRule="auto"/>
      </w:pPr>
      <w:r>
        <w:separator/>
      </w:r>
    </w:p>
  </w:endnote>
  <w:endnote w:type="continuationSeparator" w:id="0">
    <w:p w14:paraId="48EFA792" w14:textId="77777777" w:rsidR="00B32A38" w:rsidRDefault="00B32A38" w:rsidP="00B711E9">
      <w:pPr>
        <w:spacing w:after="0" w:line="240" w:lineRule="auto"/>
      </w:pPr>
      <w:r>
        <w:continuationSeparator/>
      </w:r>
    </w:p>
  </w:endnote>
  <w:endnote w:type="continuationNotice" w:id="1">
    <w:p w14:paraId="693961C8" w14:textId="77777777" w:rsidR="00B32A38" w:rsidRDefault="00B32A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58F21" w14:textId="77777777" w:rsidR="00B32A38" w:rsidRDefault="00B32A38" w:rsidP="00B711E9">
      <w:pPr>
        <w:spacing w:after="0" w:line="240" w:lineRule="auto"/>
      </w:pPr>
      <w:r>
        <w:separator/>
      </w:r>
    </w:p>
  </w:footnote>
  <w:footnote w:type="continuationSeparator" w:id="0">
    <w:p w14:paraId="553EA820" w14:textId="77777777" w:rsidR="00B32A38" w:rsidRDefault="00B32A38" w:rsidP="00B711E9">
      <w:pPr>
        <w:spacing w:after="0" w:line="240" w:lineRule="auto"/>
      </w:pPr>
      <w:r>
        <w:continuationSeparator/>
      </w:r>
    </w:p>
  </w:footnote>
  <w:footnote w:type="continuationNotice" w:id="1">
    <w:p w14:paraId="16B865FC" w14:textId="77777777" w:rsidR="00B32A38" w:rsidRDefault="00B32A3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A1A05"/>
    <w:rsid w:val="001D618A"/>
    <w:rsid w:val="001F7DB3"/>
    <w:rsid w:val="00212B59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46D6"/>
    <w:rsid w:val="004B389B"/>
    <w:rsid w:val="00511DB0"/>
    <w:rsid w:val="005379D1"/>
    <w:rsid w:val="0056202A"/>
    <w:rsid w:val="00566337"/>
    <w:rsid w:val="00617E24"/>
    <w:rsid w:val="00683417"/>
    <w:rsid w:val="006E7660"/>
    <w:rsid w:val="00754859"/>
    <w:rsid w:val="008869B3"/>
    <w:rsid w:val="008A37BC"/>
    <w:rsid w:val="008A6766"/>
    <w:rsid w:val="008D36DE"/>
    <w:rsid w:val="008E6AE4"/>
    <w:rsid w:val="00916C90"/>
    <w:rsid w:val="00923750"/>
    <w:rsid w:val="0098184F"/>
    <w:rsid w:val="009F524B"/>
    <w:rsid w:val="00A35B5C"/>
    <w:rsid w:val="00AB0C33"/>
    <w:rsid w:val="00AC0F6C"/>
    <w:rsid w:val="00AE66E9"/>
    <w:rsid w:val="00B32A38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16DFC"/>
    <w:rsid w:val="00E30B9A"/>
    <w:rsid w:val="00EA5389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  <w15:docId w15:val="{3204131D-B6CD-4E05-B0AF-72CA664A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城田　竜也</cp:lastModifiedBy>
  <cp:revision>3</cp:revision>
  <dcterms:created xsi:type="dcterms:W3CDTF">2025-07-14T04:43:00Z</dcterms:created>
  <dcterms:modified xsi:type="dcterms:W3CDTF">2025-08-20T05:14:00Z</dcterms:modified>
</cp:coreProperties>
</file>