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727164D8" w:rsidR="00DC016F" w:rsidRPr="002529CD" w:rsidRDefault="00DC016F" w:rsidP="008F5BC2">
      <w:pPr>
        <w:jc w:val="lef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D7B79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</w:t>
      </w:r>
      <w:r w:rsidR="00F73D04">
        <w:rPr>
          <w:rFonts w:ascii="ＭＳ ゴシック" w:eastAsia="ＭＳ ゴシック" w:hAnsi="ＭＳ ゴシック"/>
          <w:sz w:val="28"/>
          <w:szCs w:val="36"/>
          <w:bdr w:val="single" w:sz="4" w:space="0" w:color="auto"/>
        </w:rPr>
        <w:t>3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7CC810C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73D04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73D04">
        <w:rPr>
          <w:rFonts w:ascii="ＭＳ ゴシック" w:eastAsia="ＭＳ ゴシック" w:hAnsi="ＭＳ ゴシック"/>
          <w:sz w:val="24"/>
          <w:szCs w:val="32"/>
        </w:rPr>
        <w:t xml:space="preserve">    </w:t>
      </w:r>
      <w:r w:rsidR="00F73D04">
        <w:rPr>
          <w:rFonts w:ascii="ＭＳ ゴシック" w:eastAsia="ＭＳ ゴシック" w:hAnsi="ＭＳ ゴシック" w:hint="eastAsia"/>
          <w:sz w:val="24"/>
          <w:szCs w:val="32"/>
        </w:rPr>
        <w:t>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8846693" w:rsidR="003770EA" w:rsidRPr="00F73D04" w:rsidRDefault="003770EA" w:rsidP="001D74F9">
      <w:pPr>
        <w:spacing w:line="340" w:lineRule="exact"/>
        <w:ind w:firstLineChars="118" w:firstLine="283"/>
        <w:rPr>
          <w:rFonts w:ascii="ＭＳ ゴシック" w:eastAsia="ＭＳ ゴシック" w:hAnsi="ＭＳ ゴシック"/>
          <w:sz w:val="24"/>
        </w:rPr>
      </w:pPr>
      <w:r w:rsidRPr="00F73D04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73D04">
        <w:rPr>
          <w:rFonts w:ascii="ＭＳ ゴシック" w:eastAsia="ＭＳ ゴシック" w:hAnsi="ＭＳ ゴシック"/>
          <w:sz w:val="24"/>
        </w:rPr>
        <w:t>、</w:t>
      </w:r>
      <w:r w:rsidR="00FB41CA" w:rsidRPr="00F73D04">
        <w:rPr>
          <w:rFonts w:ascii="ＭＳ ゴシック" w:eastAsia="ＭＳ ゴシック" w:hAnsi="ＭＳ ゴシック" w:hint="eastAsia"/>
          <w:sz w:val="24"/>
        </w:rPr>
        <w:t>「</w:t>
      </w:r>
      <w:r w:rsidR="001D74F9" w:rsidRPr="001D74F9">
        <w:rPr>
          <w:rFonts w:ascii="ＭＳ ゴシック" w:eastAsia="ＭＳ ゴシック" w:hAnsi="ＭＳ ゴシック" w:hint="eastAsia"/>
          <w:sz w:val="24"/>
        </w:rPr>
        <w:t>公益社団法人２０２５年日本国際博覧会協会フューチャーライフエクスペリエンスエリア企画・展示運営業務</w:t>
      </w:r>
      <w:r w:rsidR="00BC008B" w:rsidRPr="00F73D04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73D04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73D04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4E3183B8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97101F" w14:textId="77777777" w:rsidR="008C683D" w:rsidRPr="002529CD" w:rsidRDefault="008C683D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73D04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73D04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73D04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73D04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73D04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03162" w14:textId="77777777" w:rsidR="00430871" w:rsidRDefault="00430871" w:rsidP="00283D9B">
      <w:r>
        <w:separator/>
      </w:r>
    </w:p>
  </w:endnote>
  <w:endnote w:type="continuationSeparator" w:id="0">
    <w:p w14:paraId="20884984" w14:textId="77777777" w:rsidR="00430871" w:rsidRDefault="00430871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79335" w14:textId="77777777" w:rsidR="00430871" w:rsidRDefault="00430871" w:rsidP="00283D9B">
      <w:r>
        <w:separator/>
      </w:r>
    </w:p>
  </w:footnote>
  <w:footnote w:type="continuationSeparator" w:id="0">
    <w:p w14:paraId="161AEA53" w14:textId="77777777" w:rsidR="00430871" w:rsidRDefault="00430871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0"/>
  </w:num>
  <w:num w:numId="10">
    <w:abstractNumId w:val="13"/>
  </w:num>
  <w:num w:numId="11">
    <w:abstractNumId w:val="14"/>
  </w:num>
  <w:num w:numId="12">
    <w:abstractNumId w:val="5"/>
  </w:num>
  <w:num w:numId="13">
    <w:abstractNumId w:val="4"/>
  </w:num>
  <w:num w:numId="14">
    <w:abstractNumId w:val="0"/>
  </w:num>
  <w:num w:numId="15">
    <w:abstractNumId w:val="10"/>
  </w:num>
  <w:num w:numId="16">
    <w:abstractNumId w:val="1"/>
  </w:num>
  <w:num w:numId="17">
    <w:abstractNumId w:val="21"/>
  </w:num>
  <w:num w:numId="18">
    <w:abstractNumId w:val="7"/>
  </w:num>
  <w:num w:numId="19">
    <w:abstractNumId w:val="15"/>
  </w:num>
  <w:num w:numId="20">
    <w:abstractNumId w:val="3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3537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D74F9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0871"/>
    <w:rsid w:val="00432325"/>
    <w:rsid w:val="0043498A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231C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C683D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B79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3D04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F207D-0A46-4D86-B0F9-2E4A7AE10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2023-05-26T08:53:00Z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