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62AB8994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307C91" w:rsidRPr="00307C91">
        <w:rPr>
          <w:rFonts w:asciiTheme="majorEastAsia" w:eastAsiaTheme="majorEastAsia" w:hAnsiTheme="majorEastAsia" w:hint="eastAsia"/>
        </w:rPr>
        <w:t>2025年日本国際博覧会無線利用調整業務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 w:hint="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 w:hint="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FA5E" w14:textId="77777777" w:rsidR="007B4F2C" w:rsidRDefault="007B4F2C" w:rsidP="00FD10A0">
      <w:r>
        <w:separator/>
      </w:r>
    </w:p>
  </w:endnote>
  <w:endnote w:type="continuationSeparator" w:id="0">
    <w:p w14:paraId="1830362B" w14:textId="77777777" w:rsidR="007B4F2C" w:rsidRDefault="007B4F2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589FA" w14:textId="77777777" w:rsidR="007B4F2C" w:rsidRDefault="007B4F2C" w:rsidP="00FD10A0">
      <w:r>
        <w:separator/>
      </w:r>
    </w:p>
  </w:footnote>
  <w:footnote w:type="continuationSeparator" w:id="0">
    <w:p w14:paraId="6193E835" w14:textId="77777777" w:rsidR="007B4F2C" w:rsidRDefault="007B4F2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2023-08-21T00:47:00Z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